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8B743D" w14:paraId="2C6BD70A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2B2E5B28" w14:textId="0B8E1BF6" w:rsidR="00B32250" w:rsidRPr="008B743D" w:rsidRDefault="000116FC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</w:rPr>
            </w:pP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Plakalı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Eşanjörler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İçin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40"/>
                <w:szCs w:val="40"/>
              </w:rPr>
              <w:t>Şartname</w:t>
            </w:r>
            <w:proofErr w:type="spellEnd"/>
            <w:r>
              <w:rPr>
                <w:color w:val="262626" w:themeColor="text1" w:themeTint="D9"/>
                <w:sz w:val="40"/>
                <w:szCs w:val="40"/>
              </w:rPr>
              <w:t xml:space="preserve"> </w:t>
            </w:r>
          </w:p>
        </w:tc>
      </w:tr>
    </w:tbl>
    <w:p w14:paraId="40255560" w14:textId="2E08AEA7" w:rsidR="00D06DE3" w:rsidRPr="00384A22" w:rsidRDefault="00FB5CF6" w:rsidP="00D06DE3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proofErr w:type="spellStart"/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>Genel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>Özellikler</w:t>
      </w:r>
      <w:proofErr w:type="spellEnd"/>
      <w:r w:rsidR="00D06DE3" w:rsidRPr="00384A22">
        <w:rPr>
          <w:rFonts w:cs="Arial"/>
          <w:snapToGrid w:val="0"/>
          <w:color w:val="262626" w:themeColor="text1" w:themeTint="D9"/>
          <w:szCs w:val="22"/>
        </w:rPr>
        <w:t>:</w:t>
      </w:r>
    </w:p>
    <w:p w14:paraId="417AEF9B" w14:textId="3A7F5331" w:rsidR="00B12A91" w:rsidRPr="00384A22" w:rsidRDefault="00B12A91" w:rsidP="0093716F">
      <w:pPr>
        <w:pStyle w:val="ListParagraph"/>
        <w:numPr>
          <w:ilvl w:val="0"/>
          <w:numId w:val="24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r w:rsidRPr="00384A22">
        <w:rPr>
          <w:rFonts w:cs="Arial"/>
          <w:snapToGrid w:val="0"/>
          <w:color w:val="262626" w:themeColor="text1" w:themeTint="D9"/>
          <w:szCs w:val="22"/>
          <w:lang w:val="tr-TR"/>
        </w:rPr>
        <w:t>Plakalı eşanjör tedarikçisi Alfa Laval veya eşdeğer.</w:t>
      </w:r>
    </w:p>
    <w:p w14:paraId="78B5EC67" w14:textId="4C5ECE57" w:rsidR="00B12A91" w:rsidRPr="00384A22" w:rsidRDefault="00B12A91" w:rsidP="0093716F">
      <w:pPr>
        <w:pStyle w:val="ListParagraph"/>
        <w:numPr>
          <w:ilvl w:val="0"/>
          <w:numId w:val="24"/>
        </w:numPr>
        <w:spacing w:line="276" w:lineRule="auto"/>
        <w:rPr>
          <w:rFonts w:cs="Arial"/>
          <w:snapToGrid w:val="0"/>
          <w:szCs w:val="22"/>
        </w:rPr>
      </w:pPr>
      <w:proofErr w:type="spellStart"/>
      <w:r w:rsidRPr="00384A22">
        <w:rPr>
          <w:rFonts w:cs="Arial"/>
          <w:snapToGrid w:val="0"/>
          <w:szCs w:val="22"/>
        </w:rPr>
        <w:t>Tedarikçi</w:t>
      </w:r>
      <w:proofErr w:type="spellEnd"/>
      <w:r w:rsidRPr="00384A22">
        <w:rPr>
          <w:rFonts w:cs="Arial"/>
          <w:snapToGrid w:val="0"/>
          <w:szCs w:val="22"/>
        </w:rPr>
        <w:t xml:space="preserve"> her </w:t>
      </w:r>
      <w:proofErr w:type="spellStart"/>
      <w:r w:rsidRPr="00384A22">
        <w:rPr>
          <w:rFonts w:cs="Arial"/>
          <w:snapToGrid w:val="0"/>
          <w:szCs w:val="22"/>
        </w:rPr>
        <w:t>bir</w:t>
      </w:r>
      <w:proofErr w:type="spellEnd"/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eşanjör</w:t>
      </w:r>
      <w:proofErr w:type="spellEnd"/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için</w:t>
      </w:r>
      <w:proofErr w:type="spellEnd"/>
      <w:r w:rsidRPr="00384A22">
        <w:rPr>
          <w:rFonts w:cs="Arial"/>
          <w:snapToGrid w:val="0"/>
          <w:szCs w:val="22"/>
        </w:rPr>
        <w:t>, 2</w:t>
      </w:r>
      <w:r w:rsidR="0047746F">
        <w:rPr>
          <w:rFonts w:cs="Arial"/>
          <w:snapToGrid w:val="0"/>
          <w:szCs w:val="22"/>
        </w:rPr>
        <w:t>D</w:t>
      </w:r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ve</w:t>
      </w:r>
      <w:proofErr w:type="spellEnd"/>
      <w:r w:rsidRPr="00384A22">
        <w:rPr>
          <w:rFonts w:cs="Arial"/>
          <w:snapToGrid w:val="0"/>
          <w:szCs w:val="22"/>
        </w:rPr>
        <w:t xml:space="preserve"> 3</w:t>
      </w:r>
      <w:r w:rsidR="0047746F">
        <w:rPr>
          <w:rFonts w:cs="Arial"/>
          <w:snapToGrid w:val="0"/>
          <w:szCs w:val="22"/>
        </w:rPr>
        <w:t>D</w:t>
      </w:r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çizim</w:t>
      </w:r>
      <w:proofErr w:type="spellEnd"/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ve</w:t>
      </w:r>
      <w:proofErr w:type="spellEnd"/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talimat</w:t>
      </w:r>
      <w:proofErr w:type="spellEnd"/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kılavuzu</w:t>
      </w:r>
      <w:proofErr w:type="spellEnd"/>
      <w:r w:rsidRPr="00384A22">
        <w:rPr>
          <w:rFonts w:cs="Arial"/>
          <w:snapToGrid w:val="0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szCs w:val="22"/>
        </w:rPr>
        <w:t>sağlayacaktır</w:t>
      </w:r>
      <w:proofErr w:type="spellEnd"/>
      <w:r w:rsidRPr="00384A22">
        <w:rPr>
          <w:rFonts w:cs="Arial"/>
          <w:snapToGrid w:val="0"/>
          <w:szCs w:val="22"/>
        </w:rPr>
        <w:t>.</w:t>
      </w:r>
    </w:p>
    <w:p w14:paraId="26D11ED6" w14:textId="18D2BC9E" w:rsidR="00B12A91" w:rsidRPr="00384A22" w:rsidRDefault="00B12A91" w:rsidP="0093716F">
      <w:pPr>
        <w:pStyle w:val="ListParagraph"/>
        <w:numPr>
          <w:ilvl w:val="0"/>
          <w:numId w:val="24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Tüm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eşanjörler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ISO 14001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çevresel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sertifikalı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üretim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tesislerinde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imal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edilecektir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  <w:bookmarkStart w:id="4" w:name="_GoBack"/>
      <w:bookmarkEnd w:id="4"/>
    </w:p>
    <w:p w14:paraId="34DB340E" w14:textId="5EEA5EF9" w:rsidR="00B12A91" w:rsidRPr="00384A22" w:rsidRDefault="00B12A91" w:rsidP="0093716F">
      <w:pPr>
        <w:pStyle w:val="ListParagraph"/>
        <w:numPr>
          <w:ilvl w:val="0"/>
          <w:numId w:val="24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Tüm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eşanjörler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teslimat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öncesinde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test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basıncına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tabi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tut</w:t>
      </w:r>
      <w:r w:rsidR="00BE1C55" w:rsidRPr="00384A22">
        <w:rPr>
          <w:rFonts w:cs="Arial"/>
          <w:snapToGrid w:val="0"/>
          <w:color w:val="262626" w:themeColor="text1" w:themeTint="D9"/>
          <w:szCs w:val="22"/>
        </w:rPr>
        <w:t>u</w:t>
      </w:r>
      <w:r w:rsidRPr="00384A22">
        <w:rPr>
          <w:rFonts w:cs="Arial"/>
          <w:snapToGrid w:val="0"/>
          <w:color w:val="262626" w:themeColor="text1" w:themeTint="D9"/>
          <w:szCs w:val="22"/>
        </w:rPr>
        <w:t>lacaktır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. Test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süresi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her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iki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taraf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de 30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dakika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olacaktır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. </w:t>
      </w:r>
    </w:p>
    <w:p w14:paraId="4CEFD871" w14:textId="77777777" w:rsidR="00D06DE3" w:rsidRPr="00384A22" w:rsidRDefault="00D06DE3" w:rsidP="00F74DB1">
      <w:pPr>
        <w:pStyle w:val="ListParagraph"/>
        <w:spacing w:line="276" w:lineRule="auto"/>
        <w:ind w:left="1080"/>
        <w:rPr>
          <w:rFonts w:cs="Arial"/>
          <w:snapToGrid w:val="0"/>
          <w:color w:val="262626" w:themeColor="text1" w:themeTint="D9"/>
          <w:szCs w:val="22"/>
        </w:rPr>
      </w:pPr>
    </w:p>
    <w:p w14:paraId="056A8621" w14:textId="421E034D" w:rsidR="00D06DE3" w:rsidRPr="00384A22" w:rsidRDefault="00B8222D" w:rsidP="00D06DE3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>Gövde</w:t>
      </w:r>
      <w:proofErr w:type="spellEnd"/>
      <w:r w:rsidR="00D06DE3" w:rsidRPr="00384A22">
        <w:rPr>
          <w:rFonts w:cs="Arial"/>
          <w:snapToGrid w:val="0"/>
          <w:color w:val="262626" w:themeColor="text1" w:themeTint="D9"/>
          <w:szCs w:val="22"/>
        </w:rPr>
        <w:t>:</w:t>
      </w:r>
    </w:p>
    <w:p w14:paraId="55455C9A" w14:textId="6C0900E6" w:rsidR="00404BF8" w:rsidRDefault="000116FC" w:rsidP="0093716F">
      <w:pPr>
        <w:pStyle w:val="ListParagraph"/>
        <w:numPr>
          <w:ilvl w:val="0"/>
          <w:numId w:val="23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</w:t>
      </w:r>
      <w:r w:rsidR="00404BF8" w:rsidRPr="00384A22">
        <w:rPr>
          <w:rFonts w:cs="Arial"/>
          <w:snapToGrid w:val="0"/>
          <w:color w:val="262626" w:themeColor="text1" w:themeTint="D9"/>
          <w:szCs w:val="22"/>
        </w:rPr>
        <w:t>oru</w:t>
      </w:r>
      <w:proofErr w:type="spellEnd"/>
      <w:r w:rsidR="00404BF8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404BF8" w:rsidRPr="00384A22">
        <w:rPr>
          <w:rFonts w:cs="Arial"/>
          <w:snapToGrid w:val="0"/>
          <w:color w:val="262626" w:themeColor="text1" w:themeTint="D9"/>
          <w:szCs w:val="22"/>
        </w:rPr>
        <w:t>bağlantıları</w:t>
      </w:r>
      <w:proofErr w:type="spellEnd"/>
      <w:r w:rsidR="00404BF8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çelik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404BF8" w:rsidRPr="00384A22">
        <w:rPr>
          <w:rFonts w:cs="Arial"/>
          <w:snapToGrid w:val="0"/>
          <w:color w:val="262626" w:themeColor="text1" w:themeTint="D9"/>
          <w:szCs w:val="22"/>
        </w:rPr>
        <w:t>gövdeye</w:t>
      </w:r>
      <w:proofErr w:type="spellEnd"/>
      <w:r w:rsidR="00404BF8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404BF8" w:rsidRPr="00384A22">
        <w:rPr>
          <w:rFonts w:cs="Arial"/>
          <w:snapToGrid w:val="0"/>
          <w:color w:val="262626" w:themeColor="text1" w:themeTint="D9"/>
          <w:szCs w:val="22"/>
        </w:rPr>
        <w:t>kaynak</w:t>
      </w:r>
      <w:proofErr w:type="spellEnd"/>
      <w:r w:rsidR="00404BF8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veya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benzeri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bir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usül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ile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bağlanmayacaktır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  <w:r w:rsidR="00404BF8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</w:p>
    <w:p w14:paraId="13C3793C" w14:textId="70EA9083" w:rsidR="00D06DE3" w:rsidRPr="0047746F" w:rsidRDefault="0047746F" w:rsidP="0047746F">
      <w:pPr>
        <w:pStyle w:val="ListParagraph"/>
        <w:numPr>
          <w:ilvl w:val="0"/>
          <w:numId w:val="23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>
        <w:rPr>
          <w:rFonts w:cs="Arial"/>
          <w:snapToGrid w:val="0"/>
          <w:color w:val="262626" w:themeColor="text1" w:themeTint="D9"/>
          <w:szCs w:val="22"/>
        </w:rPr>
        <w:t>Kolay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güvenli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bakım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yapılabilmesi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gövdedeki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saplama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yuvası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yandan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açık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olacaktır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>.(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saplama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boyu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kadar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bakım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mesafesine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gerek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duyulmadan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) </w:t>
      </w:r>
      <w:hyperlink r:id="rId11">
        <w:r w:rsidR="00B10E4D" w:rsidRPr="0047746F">
          <w:rPr>
            <w:rFonts w:cs="Arial"/>
            <w:b/>
            <w:color w:val="FF0000"/>
            <w:szCs w:val="22"/>
          </w:rPr>
          <w:t>Click for video</w:t>
        </w:r>
      </w:hyperlink>
    </w:p>
    <w:p w14:paraId="5C25BC00" w14:textId="64FE5471" w:rsidR="002C747E" w:rsidRPr="00384A22" w:rsidRDefault="00847345" w:rsidP="0093716F">
      <w:pPr>
        <w:pStyle w:val="ListParagraph"/>
        <w:numPr>
          <w:ilvl w:val="0"/>
          <w:numId w:val="23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>
        <w:rPr>
          <w:rFonts w:cs="Arial"/>
          <w:snapToGrid w:val="0"/>
          <w:color w:val="262626" w:themeColor="text1" w:themeTint="D9"/>
          <w:szCs w:val="22"/>
        </w:rPr>
        <w:t>Ön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Arka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proofErr w:type="gramStart"/>
      <w:r>
        <w:rPr>
          <w:rFonts w:cs="Arial"/>
          <w:snapToGrid w:val="0"/>
          <w:color w:val="262626" w:themeColor="text1" w:themeTint="D9"/>
          <w:szCs w:val="22"/>
        </w:rPr>
        <w:t>Gövde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r w:rsidR="002C747E" w:rsidRPr="00384A22">
        <w:rPr>
          <w:rFonts w:cs="Arial"/>
          <w:snapToGrid w:val="0"/>
          <w:color w:val="262626" w:themeColor="text1" w:themeTint="D9"/>
          <w:szCs w:val="22"/>
        </w:rPr>
        <w:t>,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sıkma</w:t>
      </w:r>
      <w:proofErr w:type="spellEnd"/>
      <w:proofErr w:type="gram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civataları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>/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somunları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boru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bağlantıları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tam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izlenebilirlik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seri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numarasına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sahip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262626" w:themeColor="text1" w:themeTint="D9"/>
          <w:szCs w:val="22"/>
        </w:rPr>
        <w:t>olmalıdır</w:t>
      </w:r>
      <w:proofErr w:type="spellEnd"/>
      <w:r w:rsidR="002C747E" w:rsidRPr="00384A22">
        <w:rPr>
          <w:rFonts w:cs="Arial"/>
          <w:snapToGrid w:val="0"/>
          <w:color w:val="262626" w:themeColor="text1" w:themeTint="D9"/>
          <w:szCs w:val="22"/>
        </w:rPr>
        <w:t>.</w:t>
      </w:r>
    </w:p>
    <w:p w14:paraId="16BACE54" w14:textId="1B43AD86" w:rsidR="002C747E" w:rsidRPr="00384A22" w:rsidRDefault="00847345" w:rsidP="0093716F">
      <w:pPr>
        <w:pStyle w:val="ListParagraph"/>
        <w:numPr>
          <w:ilvl w:val="0"/>
          <w:numId w:val="23"/>
        </w:numPr>
        <w:spacing w:line="276" w:lineRule="auto"/>
        <w:rPr>
          <w:rFonts w:cs="Arial"/>
          <w:snapToGrid w:val="0"/>
          <w:color w:val="000000" w:themeColor="text1"/>
          <w:szCs w:val="22"/>
        </w:rPr>
      </w:pPr>
      <w:proofErr w:type="spellStart"/>
      <w:r>
        <w:rPr>
          <w:rFonts w:cs="Arial"/>
          <w:snapToGrid w:val="0"/>
          <w:color w:val="000000" w:themeColor="text1"/>
          <w:szCs w:val="22"/>
        </w:rPr>
        <w:t>Ön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ve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Arka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gövde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000000" w:themeColor="text1"/>
          <w:szCs w:val="22"/>
        </w:rPr>
        <w:t>üst</w:t>
      </w:r>
      <w:proofErr w:type="spellEnd"/>
      <w:r w:rsidR="002C747E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000000" w:themeColor="text1"/>
          <w:szCs w:val="22"/>
        </w:rPr>
        <w:t>köşeler</w:t>
      </w:r>
      <w:r>
        <w:rPr>
          <w:rFonts w:cs="Arial"/>
          <w:snapToGrid w:val="0"/>
          <w:color w:val="000000" w:themeColor="text1"/>
          <w:szCs w:val="22"/>
        </w:rPr>
        <w:t>in</w:t>
      </w:r>
      <w:r w:rsidR="002C747E" w:rsidRPr="00384A22">
        <w:rPr>
          <w:rFonts w:cs="Arial"/>
          <w:snapToGrid w:val="0"/>
          <w:color w:val="000000" w:themeColor="text1"/>
          <w:szCs w:val="22"/>
        </w:rPr>
        <w:t>de</w:t>
      </w:r>
      <w:proofErr w:type="spellEnd"/>
      <w:r w:rsidR="002C747E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000000" w:themeColor="text1"/>
          <w:szCs w:val="22"/>
        </w:rPr>
        <w:t>kaldırma</w:t>
      </w:r>
      <w:proofErr w:type="spellEnd"/>
      <w:r w:rsidR="002C747E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000000" w:themeColor="text1"/>
          <w:szCs w:val="22"/>
        </w:rPr>
        <w:t>deliklerine</w:t>
      </w:r>
      <w:proofErr w:type="spellEnd"/>
      <w:r w:rsidR="002C747E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2C747E" w:rsidRPr="00384A22">
        <w:rPr>
          <w:rFonts w:cs="Arial"/>
          <w:snapToGrid w:val="0"/>
          <w:color w:val="000000" w:themeColor="text1"/>
          <w:szCs w:val="22"/>
        </w:rPr>
        <w:t>sahip</w:t>
      </w:r>
      <w:proofErr w:type="spellEnd"/>
      <w:r w:rsidR="002C747E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proofErr w:type="gramStart"/>
      <w:r w:rsidR="002C747E" w:rsidRPr="00384A22">
        <w:rPr>
          <w:rFonts w:cs="Arial"/>
          <w:snapToGrid w:val="0"/>
          <w:color w:val="000000" w:themeColor="text1"/>
          <w:szCs w:val="22"/>
        </w:rPr>
        <w:t>olacaktır</w:t>
      </w:r>
      <w:proofErr w:type="spellEnd"/>
      <w:r>
        <w:rPr>
          <w:rFonts w:cs="Arial"/>
          <w:snapToGrid w:val="0"/>
          <w:color w:val="000000" w:themeColor="text1"/>
          <w:szCs w:val="22"/>
        </w:rPr>
        <w:t>(</w:t>
      </w:r>
      <w:proofErr w:type="spellStart"/>
      <w:proofErr w:type="gramEnd"/>
      <w:r>
        <w:rPr>
          <w:rFonts w:cs="Arial"/>
          <w:snapToGrid w:val="0"/>
          <w:color w:val="000000" w:themeColor="text1"/>
          <w:szCs w:val="22"/>
        </w:rPr>
        <w:t>güvenli-kolay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taşıma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için</w:t>
      </w:r>
      <w:proofErr w:type="spellEnd"/>
      <w:r>
        <w:rPr>
          <w:rFonts w:cs="Arial"/>
          <w:snapToGrid w:val="0"/>
          <w:color w:val="000000" w:themeColor="text1"/>
          <w:szCs w:val="22"/>
        </w:rPr>
        <w:t>)</w:t>
      </w:r>
      <w:r w:rsidR="002C747E" w:rsidRPr="00384A22">
        <w:rPr>
          <w:rFonts w:cs="Arial"/>
          <w:snapToGrid w:val="0"/>
          <w:color w:val="000000" w:themeColor="text1"/>
          <w:szCs w:val="22"/>
        </w:rPr>
        <w:t>.</w:t>
      </w:r>
    </w:p>
    <w:p w14:paraId="1E53D29F" w14:textId="344E611B" w:rsidR="002C747E" w:rsidRPr="00384A22" w:rsidRDefault="002C747E" w:rsidP="0093716F">
      <w:pPr>
        <w:pStyle w:val="ListParagraph"/>
        <w:numPr>
          <w:ilvl w:val="0"/>
          <w:numId w:val="23"/>
        </w:numPr>
        <w:spacing w:line="276" w:lineRule="auto"/>
        <w:rPr>
          <w:rFonts w:cs="Arial"/>
          <w:snapToGrid w:val="0"/>
          <w:color w:val="000000" w:themeColor="text1"/>
          <w:szCs w:val="22"/>
        </w:rPr>
      </w:pP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Ünite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ön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ve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arka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sabitleme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için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ayaklara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sahip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olmalıdır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>.</w:t>
      </w:r>
    </w:p>
    <w:p w14:paraId="3D0CD2E7" w14:textId="1062BCE2" w:rsidR="002C747E" w:rsidRPr="00384A22" w:rsidRDefault="002C747E" w:rsidP="0093716F">
      <w:pPr>
        <w:pStyle w:val="ListParagraph"/>
        <w:numPr>
          <w:ilvl w:val="0"/>
          <w:numId w:val="23"/>
        </w:numPr>
        <w:spacing w:line="276" w:lineRule="auto"/>
        <w:rPr>
          <w:rFonts w:cs="Arial"/>
          <w:snapToGrid w:val="0"/>
          <w:color w:val="000000" w:themeColor="text1"/>
          <w:szCs w:val="22"/>
          <w:u w:val="single"/>
        </w:rPr>
      </w:pPr>
      <w:bookmarkStart w:id="5" w:name="_Hlk532223700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150 mm </w:t>
      </w:r>
      <w:proofErr w:type="spellStart"/>
      <w:r w:rsidRPr="00384A22">
        <w:rPr>
          <w:rFonts w:cs="Arial"/>
          <w:snapToGrid w:val="0"/>
          <w:color w:val="000000" w:themeColor="text1"/>
          <w:szCs w:val="22"/>
          <w:u w:val="single"/>
        </w:rPr>
        <w:t>ve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 </w:t>
      </w:r>
      <w:proofErr w:type="spellStart"/>
      <w:r w:rsidR="00384A22" w:rsidRPr="00384A22">
        <w:rPr>
          <w:rFonts w:cs="Arial"/>
          <w:snapToGrid w:val="0"/>
          <w:color w:val="000000" w:themeColor="text1"/>
          <w:szCs w:val="22"/>
          <w:u w:val="single"/>
        </w:rPr>
        <w:t>üstündeki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  <w:u w:val="single"/>
        </w:rPr>
        <w:t>bağlantılar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  <w:u w:val="single"/>
        </w:rPr>
        <w:t>için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>:</w:t>
      </w:r>
    </w:p>
    <w:bookmarkEnd w:id="5"/>
    <w:p w14:paraId="66B7FC6A" w14:textId="12FD1DB4" w:rsidR="002C747E" w:rsidRPr="00384A22" w:rsidRDefault="006E5582" w:rsidP="0093716F">
      <w:pPr>
        <w:pStyle w:val="ListParagraph"/>
        <w:numPr>
          <w:ilvl w:val="1"/>
          <w:numId w:val="22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Saplamalar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kişinin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hızlı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kolay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takıp-çıkartması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bakımının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kısa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sürede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tamamlanabilmesi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amacıyla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rulmanlı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tip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. </w:t>
      </w:r>
      <w:hyperlink r:id="rId12">
        <w:r w:rsidR="00B62143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0E66CC23" w14:textId="545FB82D" w:rsidR="002C747E" w:rsidRPr="00384A22" w:rsidRDefault="00D80098" w:rsidP="00B62143">
      <w:pPr>
        <w:pStyle w:val="ListParagraph"/>
        <w:numPr>
          <w:ilvl w:val="1"/>
          <w:numId w:val="22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>
        <w:rPr>
          <w:rFonts w:cs="Arial"/>
          <w:snapToGrid w:val="0"/>
          <w:color w:val="000000" w:themeColor="text1"/>
          <w:szCs w:val="22"/>
        </w:rPr>
        <w:t>Arka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gövdenin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servis</w:t>
      </w:r>
      <w:proofErr w:type="spellEnd"/>
      <w:r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>
        <w:rPr>
          <w:rFonts w:cs="Arial"/>
          <w:snapToGrid w:val="0"/>
          <w:color w:val="000000" w:themeColor="text1"/>
          <w:szCs w:val="22"/>
        </w:rPr>
        <w:t>esnasında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kolayca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hareket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edebilmesi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için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taşıma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çubuğunda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paslanmaz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B05872" w:rsidRPr="00384A22">
        <w:rPr>
          <w:rFonts w:cs="Arial"/>
          <w:snapToGrid w:val="0"/>
          <w:color w:val="000000" w:themeColor="text1"/>
          <w:szCs w:val="22"/>
        </w:rPr>
        <w:t>ç</w:t>
      </w:r>
      <w:r w:rsidR="006E5582" w:rsidRPr="00384A22">
        <w:rPr>
          <w:rFonts w:cs="Arial"/>
          <w:snapToGrid w:val="0"/>
          <w:color w:val="000000" w:themeColor="text1"/>
          <w:szCs w:val="22"/>
        </w:rPr>
        <w:t>elik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roller</w:t>
      </w:r>
      <w:r w:rsidR="00B62143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r w:rsidR="006E5582" w:rsidRPr="00384A22">
        <w:rPr>
          <w:rFonts w:cs="Arial"/>
          <w:snapToGrid w:val="0"/>
          <w:color w:val="000000" w:themeColor="text1"/>
          <w:szCs w:val="22"/>
        </w:rPr>
        <w:t>(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itme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makarası</w:t>
      </w:r>
      <w:proofErr w:type="spellEnd"/>
      <w:r w:rsidR="006E5582" w:rsidRPr="00384A22">
        <w:rPr>
          <w:rFonts w:cs="Arial"/>
          <w:snapToGrid w:val="0"/>
          <w:color w:val="000000" w:themeColor="text1"/>
          <w:szCs w:val="22"/>
        </w:rPr>
        <w:t xml:space="preserve">) </w:t>
      </w:r>
      <w:proofErr w:type="spellStart"/>
      <w:r w:rsidR="006E5582" w:rsidRPr="00384A22">
        <w:rPr>
          <w:rFonts w:cs="Arial"/>
          <w:snapToGrid w:val="0"/>
          <w:color w:val="000000" w:themeColor="text1"/>
          <w:szCs w:val="22"/>
        </w:rPr>
        <w:t>b</w:t>
      </w:r>
      <w:r w:rsidR="00B05872" w:rsidRPr="00384A22">
        <w:rPr>
          <w:rFonts w:cs="Arial"/>
          <w:snapToGrid w:val="0"/>
          <w:color w:val="000000" w:themeColor="text1"/>
          <w:szCs w:val="22"/>
        </w:rPr>
        <w:t>ulunmalıdır</w:t>
      </w:r>
      <w:proofErr w:type="spellEnd"/>
      <w:r w:rsidR="00B05872" w:rsidRPr="00384A22">
        <w:rPr>
          <w:rFonts w:cs="Arial"/>
          <w:snapToGrid w:val="0"/>
          <w:color w:val="000000" w:themeColor="text1"/>
          <w:szCs w:val="22"/>
        </w:rPr>
        <w:t>.</w:t>
      </w:r>
      <w:r w:rsidR="00B62143" w:rsidRPr="00384A22">
        <w:rPr>
          <w:rFonts w:cs="Arial"/>
          <w:snapToGrid w:val="0"/>
          <w:color w:val="000000" w:themeColor="text1"/>
          <w:szCs w:val="22"/>
        </w:rPr>
        <w:t xml:space="preserve"> </w:t>
      </w:r>
      <w:hyperlink r:id="rId13">
        <w:r w:rsidR="00B62143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451621B3" w14:textId="6B8096C5" w:rsidR="002C747E" w:rsidRPr="00384A22" w:rsidRDefault="00B05872" w:rsidP="00B05872">
      <w:pPr>
        <w:pStyle w:val="ListParagraph"/>
        <w:numPr>
          <w:ilvl w:val="1"/>
          <w:numId w:val="22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Saplamalarda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eşanjörü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kişinin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açıp kapayabilmesini sağlayacak karşı kilit sistemi bulunacaktır. </w:t>
      </w:r>
      <w:hyperlink r:id="rId14">
        <w:r w:rsidR="00B62143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7C039C0E" w14:textId="61EF373C" w:rsidR="00BC73FA" w:rsidRPr="00384A22" w:rsidRDefault="00BC73FA" w:rsidP="00B62143">
      <w:pPr>
        <w:pStyle w:val="ListParagraph"/>
        <w:numPr>
          <w:ilvl w:val="1"/>
          <w:numId w:val="22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Sıkma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cıvatalarının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sabit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cıvata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kafası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  <w:r w:rsidR="00B62143" w:rsidRPr="00384A22">
        <w:rPr>
          <w:rFonts w:cs="Arial"/>
          <w:b/>
          <w:color w:val="FF0000"/>
          <w:szCs w:val="22"/>
        </w:rPr>
        <w:t xml:space="preserve"> </w:t>
      </w:r>
      <w:hyperlink r:id="rId15">
        <w:r w:rsidR="00B62143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5F679C63" w14:textId="1CC37F7D" w:rsidR="00B62143" w:rsidRPr="00384A22" w:rsidRDefault="00BE1C55" w:rsidP="00B62143">
      <w:pPr>
        <w:pStyle w:val="ListParagraph"/>
        <w:numPr>
          <w:ilvl w:val="1"/>
          <w:numId w:val="22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Saplamaların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gövde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tarafında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kalan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gövdeden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taşan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kısımlarına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plastik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koruyucu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05872" w:rsidRPr="00384A22">
        <w:rPr>
          <w:rFonts w:cs="Arial"/>
          <w:snapToGrid w:val="0"/>
          <w:color w:val="262626" w:themeColor="text1" w:themeTint="D9"/>
          <w:szCs w:val="22"/>
        </w:rPr>
        <w:t>kılıflar</w:t>
      </w:r>
      <w:proofErr w:type="spellEnd"/>
      <w:r w:rsidR="00B05872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05872" w:rsidRPr="00384A22">
        <w:rPr>
          <w:rFonts w:cs="Arial"/>
          <w:snapToGrid w:val="0"/>
          <w:color w:val="262626" w:themeColor="text1" w:themeTint="D9"/>
          <w:szCs w:val="22"/>
        </w:rPr>
        <w:t>takılmalıdır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  <w:r w:rsidR="00B62143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hyperlink r:id="rId16">
        <w:r w:rsidR="00B62143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10D793BE" w14:textId="38B3253A" w:rsidR="00D06DE3" w:rsidRPr="00384A22" w:rsidRDefault="00D06DE3" w:rsidP="00D06DE3">
      <w:pPr>
        <w:spacing w:line="276" w:lineRule="auto"/>
        <w:rPr>
          <w:rFonts w:cs="Arial"/>
          <w:snapToGrid w:val="0"/>
          <w:color w:val="262626" w:themeColor="text1" w:themeTint="D9"/>
          <w:szCs w:val="22"/>
          <w:u w:val="single"/>
        </w:rPr>
      </w:pPr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>Pl</w:t>
      </w:r>
      <w:r w:rsidR="00B62143" w:rsidRPr="00384A22">
        <w:rPr>
          <w:rFonts w:cs="Arial"/>
          <w:snapToGrid w:val="0"/>
          <w:color w:val="262626" w:themeColor="text1" w:themeTint="D9"/>
          <w:szCs w:val="22"/>
          <w:u w:val="single"/>
          <w:lang w:val="tr-TR"/>
        </w:rPr>
        <w:t>aka</w:t>
      </w:r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>:</w:t>
      </w:r>
    </w:p>
    <w:p w14:paraId="0AA5FE58" w14:textId="1A2B6BDA" w:rsidR="00F975BC" w:rsidRPr="00384A22" w:rsidRDefault="00F975BC" w:rsidP="0093716F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Sıcak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soğuk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taraflardaki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sıvılarla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temas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eden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malzemesi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r w:rsidR="00B05872" w:rsidRPr="00384A22">
        <w:rPr>
          <w:rFonts w:cs="Arial"/>
          <w:snapToGrid w:val="0"/>
          <w:color w:val="262626" w:themeColor="text1" w:themeTint="D9"/>
          <w:szCs w:val="22"/>
        </w:rPr>
        <w:t>AISI</w:t>
      </w:r>
      <w:r w:rsidRPr="00384A22">
        <w:rPr>
          <w:rFonts w:cs="Arial"/>
          <w:snapToGrid w:val="0"/>
          <w:color w:val="262626" w:themeColor="text1" w:themeTint="D9"/>
          <w:szCs w:val="22"/>
        </w:rPr>
        <w:t xml:space="preserve"> 316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veya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r w:rsidR="00B05872" w:rsidRPr="00384A22">
        <w:rPr>
          <w:rFonts w:cs="Arial"/>
          <w:snapToGrid w:val="0"/>
          <w:color w:val="262626" w:themeColor="text1" w:themeTint="D9"/>
          <w:szCs w:val="22"/>
        </w:rPr>
        <w:t xml:space="preserve">AISI </w:t>
      </w:r>
      <w:r w:rsidRPr="00384A22">
        <w:rPr>
          <w:rFonts w:cs="Arial"/>
          <w:snapToGrid w:val="0"/>
          <w:color w:val="262626" w:themeColor="text1" w:themeTint="D9"/>
          <w:szCs w:val="22"/>
        </w:rPr>
        <w:t xml:space="preserve">304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</w:t>
      </w:r>
      <w:r w:rsidR="00B05872" w:rsidRPr="00384A22">
        <w:rPr>
          <w:rFonts w:cs="Arial"/>
          <w:snapToGrid w:val="0"/>
          <w:color w:val="262626" w:themeColor="text1" w:themeTint="D9"/>
          <w:szCs w:val="22"/>
        </w:rPr>
        <w:t>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. Deniz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suyu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="00B8222D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jeotermal</w:t>
      </w:r>
      <w:proofErr w:type="spellEnd"/>
      <w:r w:rsidR="00B8222D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su</w:t>
      </w:r>
      <w:proofErr w:type="spellEnd"/>
      <w:r w:rsidR="00B8222D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kullanılan</w:t>
      </w:r>
      <w:proofErr w:type="spellEnd"/>
      <w:r w:rsidR="00B8222D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uygulamalarda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="00B8222D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B8222D" w:rsidRPr="00384A22">
        <w:rPr>
          <w:rFonts w:cs="Arial"/>
          <w:snapToGrid w:val="0"/>
          <w:color w:val="262626" w:themeColor="text1" w:themeTint="D9"/>
          <w:szCs w:val="22"/>
        </w:rPr>
        <w:t>malzemesi</w:t>
      </w:r>
      <w:proofErr w:type="spellEnd"/>
      <w:r w:rsidR="007318C6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7318C6" w:rsidRPr="00384A22">
        <w:rPr>
          <w:rFonts w:cs="Arial"/>
          <w:snapToGrid w:val="0"/>
          <w:color w:val="262626" w:themeColor="text1" w:themeTint="D9"/>
          <w:szCs w:val="22"/>
        </w:rPr>
        <w:t>olarak</w:t>
      </w:r>
      <w:proofErr w:type="spellEnd"/>
      <w:r w:rsidR="007318C6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titanyum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plakalar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kullanılmalıdır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</w:p>
    <w:p w14:paraId="1AB4277D" w14:textId="4E521ADE" w:rsidR="00BE1C55" w:rsidRPr="00384A22" w:rsidRDefault="00BE1C55" w:rsidP="00BE1C55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Plakaların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akışkan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giriş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tarafında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her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iki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devredeki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akış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üstün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akışkan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dağılımını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sağlayacak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tüm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yüzeyini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maksimum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şekilde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ısı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transferi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kullanacak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kirlenmeyi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aza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indirecek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şekilde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dağılım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bölgesi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bulunacaktır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  <w:r w:rsidR="000116FC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hyperlink r:id="rId17">
        <w:r w:rsidR="000116FC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00F84B73" w14:textId="5DB7E796" w:rsidR="00BD209F" w:rsidRPr="00384A22" w:rsidRDefault="001C365D" w:rsidP="00B05872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Tüm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plakalar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>;</w:t>
      </w:r>
      <w:r w:rsidR="007318C6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üniform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bir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yapıya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sahip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olabilmesi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contaların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plaka üzerindeki conta kanallarına tam olarak oturabilmesi ve plaka et kalınlığının plakanın her noktasında aynı olması için, tek adımlı presleme prosesi ile şekillendirilmiş olmalıdır. Bu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sayede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plakalar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basınç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şoklarına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titreşimlere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yorulmalarına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yüksek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çalışma basınçlarına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yüksek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basınç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farklarına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çok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daha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dayanı</w:t>
      </w:r>
      <w:r w:rsidR="00D80098">
        <w:rPr>
          <w:rFonts w:cs="Arial"/>
          <w:snapToGrid w:val="0"/>
          <w:color w:val="262626" w:themeColor="text1" w:themeTint="D9"/>
          <w:szCs w:val="22"/>
        </w:rPr>
        <w:t>klı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hale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gelmiş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olacaktır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>.</w:t>
      </w:r>
      <w:r w:rsidR="000116FC"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hyperlink r:id="rId18">
        <w:r w:rsidR="000116FC"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3D01794C" w14:textId="4CFA0E4F" w:rsidR="00192C0A" w:rsidRPr="00384A22" w:rsidRDefault="00192C0A" w:rsidP="00B05872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üzerinde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contaların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montajı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için herhangi bir delik olmamalıdır </w:t>
      </w:r>
    </w:p>
    <w:p w14:paraId="4A10CC51" w14:textId="0EEB0C34" w:rsidR="00192C0A" w:rsidRPr="00384A22" w:rsidRDefault="00192C0A" w:rsidP="00B05872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lastRenderedPageBreak/>
        <w:t>Tüm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plakalarda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izlenebilirlik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seri numarası olmalıdır. </w:t>
      </w:r>
    </w:p>
    <w:p w14:paraId="6C1E02E6" w14:textId="0EE4A9C1" w:rsidR="00B05872" w:rsidRPr="00384A22" w:rsidRDefault="00B05872" w:rsidP="00B05872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Plakalı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ısı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değiştiricisinde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akış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,</w:t>
      </w:r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maksimum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verim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elde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etmek</w:t>
      </w:r>
      <w:proofErr w:type="spellEnd"/>
      <w:r w:rsidR="00D80098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="00D80098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ters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yönlü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olacaktır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</w:p>
    <w:p w14:paraId="259FD2C1" w14:textId="4202E7CE" w:rsidR="00C4556E" w:rsidRPr="00384A22" w:rsidRDefault="00BE1C55" w:rsidP="003E1588">
      <w:pPr>
        <w:pStyle w:val="ListParagraph"/>
        <w:numPr>
          <w:ilvl w:val="0"/>
          <w:numId w:val="25"/>
        </w:numPr>
        <w:spacing w:line="276" w:lineRule="auto"/>
        <w:rPr>
          <w:rFonts w:cs="Arial"/>
          <w:snapToGrid w:val="0"/>
          <w:color w:val="000000" w:themeColor="text1"/>
          <w:szCs w:val="22"/>
        </w:rPr>
      </w:pP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Tüm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plakalar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preslendikten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sonra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yağlı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yüzeylerden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korunmak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için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temizlenmelidir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>.</w:t>
      </w:r>
    </w:p>
    <w:p w14:paraId="6E770F2E" w14:textId="29327B9A" w:rsidR="003E1588" w:rsidRPr="00384A22" w:rsidRDefault="003E1588" w:rsidP="00D80098">
      <w:pPr>
        <w:pStyle w:val="ListParagraph"/>
        <w:spacing w:line="276" w:lineRule="auto"/>
        <w:ind w:left="360"/>
        <w:rPr>
          <w:rFonts w:cs="Arial"/>
          <w:snapToGrid w:val="0"/>
          <w:color w:val="000000" w:themeColor="text1"/>
          <w:szCs w:val="22"/>
          <w:u w:val="single"/>
        </w:rPr>
      </w:pPr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150 mm </w:t>
      </w:r>
      <w:proofErr w:type="spellStart"/>
      <w:r w:rsidRPr="00384A22">
        <w:rPr>
          <w:rFonts w:cs="Arial"/>
          <w:snapToGrid w:val="0"/>
          <w:color w:val="000000" w:themeColor="text1"/>
          <w:szCs w:val="22"/>
          <w:u w:val="single"/>
        </w:rPr>
        <w:t>ve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 </w:t>
      </w:r>
      <w:proofErr w:type="spellStart"/>
      <w:r w:rsidR="00384A22" w:rsidRPr="00384A22">
        <w:rPr>
          <w:rFonts w:cs="Arial"/>
          <w:snapToGrid w:val="0"/>
          <w:color w:val="000000" w:themeColor="text1"/>
          <w:szCs w:val="22"/>
          <w:u w:val="single"/>
        </w:rPr>
        <w:t>üstündeki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  <w:u w:val="single"/>
        </w:rPr>
        <w:t>bağlantılar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  <w:u w:val="single"/>
        </w:rPr>
        <w:t>için</w:t>
      </w:r>
      <w:proofErr w:type="spellEnd"/>
      <w:r w:rsidRPr="00384A22">
        <w:rPr>
          <w:rFonts w:cs="Arial"/>
          <w:snapToGrid w:val="0"/>
          <w:color w:val="000000" w:themeColor="text1"/>
          <w:szCs w:val="22"/>
          <w:u w:val="single"/>
        </w:rPr>
        <w:t>:</w:t>
      </w:r>
    </w:p>
    <w:p w14:paraId="21D82327" w14:textId="58AC1634" w:rsidR="00B05872" w:rsidRPr="007D3402" w:rsidRDefault="007D3402" w:rsidP="00B8222D">
      <w:pPr>
        <w:pStyle w:val="ListParagraph"/>
        <w:numPr>
          <w:ilvl w:val="0"/>
          <w:numId w:val="25"/>
        </w:numPr>
        <w:spacing w:line="276" w:lineRule="auto"/>
        <w:rPr>
          <w:rFonts w:cs="Arial"/>
          <w:b/>
          <w:color w:val="FF0000"/>
          <w:szCs w:val="22"/>
        </w:rPr>
      </w:pPr>
      <w:proofErr w:type="spellStart"/>
      <w:r>
        <w:rPr>
          <w:rFonts w:cs="Arial"/>
          <w:snapToGrid w:val="0"/>
          <w:color w:val="262626" w:themeColor="text1" w:themeTint="D9"/>
          <w:szCs w:val="22"/>
        </w:rPr>
        <w:t>P</w:t>
      </w:r>
      <w:r w:rsidRPr="007D3402">
        <w:rPr>
          <w:rFonts w:cs="Arial"/>
          <w:snapToGrid w:val="0"/>
          <w:color w:val="262626" w:themeColor="text1" w:themeTint="D9"/>
          <w:szCs w:val="22"/>
        </w:rPr>
        <w:t>laka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paketinde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plakaların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tek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bir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hat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üzerinde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kalmasını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>
        <w:rPr>
          <w:rFonts w:cs="Arial"/>
          <w:snapToGrid w:val="0"/>
          <w:color w:val="262626" w:themeColor="text1" w:themeTint="D9"/>
          <w:szCs w:val="22"/>
        </w:rPr>
        <w:t>sağlayan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plakaların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üst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kısmında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3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kontakt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noktalı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alt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kısmında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2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kontakt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noktalı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toplamda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5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noktadan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hizalama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sistemi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olmalıdır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. Bu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sistem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özellikle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paketindeki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plaka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sayısı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200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üzerinde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olan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ve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yüksek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isletme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basıncı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altında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çalısan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contalı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plakalı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esanjörler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için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önemlidir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. Bu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şekilde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eşanjörün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sızdırmazlığı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maksimum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seviyeye</w:t>
      </w:r>
      <w:proofErr w:type="spellEnd"/>
      <w:r w:rsidRPr="007D340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7D3402">
        <w:rPr>
          <w:rFonts w:cs="Arial"/>
          <w:snapToGrid w:val="0"/>
          <w:color w:val="262626" w:themeColor="text1" w:themeTint="D9"/>
          <w:szCs w:val="22"/>
        </w:rPr>
        <w:t>ulaşmaktadır</w:t>
      </w:r>
      <w:proofErr w:type="spellEnd"/>
      <w:r>
        <w:rPr>
          <w:rFonts w:cs="Arial"/>
          <w:snapToGrid w:val="0"/>
          <w:color w:val="262626" w:themeColor="text1" w:themeTint="D9"/>
          <w:szCs w:val="22"/>
        </w:rPr>
        <w:t xml:space="preserve"> </w:t>
      </w:r>
      <w:hyperlink r:id="rId19">
        <w:r w:rsidR="000116FC" w:rsidRPr="007D3402">
          <w:rPr>
            <w:rFonts w:cs="Arial"/>
            <w:b/>
            <w:color w:val="FF0000"/>
            <w:szCs w:val="22"/>
          </w:rPr>
          <w:t>Click for video</w:t>
        </w:r>
      </w:hyperlink>
    </w:p>
    <w:p w14:paraId="7F650F0D" w14:textId="77777777" w:rsidR="0083378E" w:rsidRPr="00384A22" w:rsidRDefault="0083378E" w:rsidP="00D06DE3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</w:p>
    <w:p w14:paraId="78B440E9" w14:textId="4DA8E97E" w:rsidR="00D06DE3" w:rsidRPr="00384A22" w:rsidRDefault="00B62143" w:rsidP="00D06DE3">
      <w:pPr>
        <w:spacing w:line="276" w:lineRule="auto"/>
        <w:rPr>
          <w:rFonts w:cs="Arial"/>
          <w:snapToGrid w:val="0"/>
          <w:color w:val="262626" w:themeColor="text1" w:themeTint="D9"/>
          <w:szCs w:val="22"/>
          <w:u w:val="single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  <w:u w:val="single"/>
        </w:rPr>
        <w:t>Conta</w:t>
      </w:r>
      <w:proofErr w:type="spellEnd"/>
      <w:r w:rsidR="00D06DE3" w:rsidRPr="00384A22">
        <w:rPr>
          <w:rFonts w:cs="Arial"/>
          <w:snapToGrid w:val="0"/>
          <w:color w:val="262626" w:themeColor="text1" w:themeTint="D9"/>
          <w:szCs w:val="22"/>
          <w:u w:val="single"/>
        </w:rPr>
        <w:t>:</w:t>
      </w:r>
    </w:p>
    <w:p w14:paraId="362B28AD" w14:textId="4003E873" w:rsidR="006877C9" w:rsidRPr="00384A22" w:rsidRDefault="00FB5CF6" w:rsidP="0093716F">
      <w:pPr>
        <w:pStyle w:val="ListParagraph"/>
        <w:numPr>
          <w:ilvl w:val="0"/>
          <w:numId w:val="27"/>
        </w:numPr>
        <w:spacing w:line="276" w:lineRule="auto"/>
        <w:rPr>
          <w:rFonts w:cs="Arial"/>
          <w:snapToGrid w:val="0"/>
          <w:color w:val="000000" w:themeColor="text1"/>
          <w:szCs w:val="22"/>
        </w:rPr>
      </w:pP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Yapıştırma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tip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contalar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tercih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edilmemeli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,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bunun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yerine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yüksek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sızdırmazlık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sağlayan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ve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servis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kolaylığı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sunun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ataşlı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tip (clip on</w:t>
      </w:r>
      <w:r w:rsidR="007D3402">
        <w:rPr>
          <w:rFonts w:cs="Arial"/>
          <w:snapToGrid w:val="0"/>
          <w:color w:val="000000" w:themeColor="text1"/>
          <w:szCs w:val="22"/>
          <w:lang w:val="tr-TR"/>
        </w:rPr>
        <w:t>/</w:t>
      </w:r>
      <w:r w:rsidR="007D3402">
        <w:rPr>
          <w:rFonts w:cs="Arial"/>
          <w:snapToGrid w:val="0"/>
          <w:color w:val="000000" w:themeColor="text1"/>
          <w:szCs w:val="22"/>
        </w:rPr>
        <w:t xml:space="preserve">grip)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conta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="007D3402">
        <w:rPr>
          <w:rFonts w:cs="Arial"/>
          <w:snapToGrid w:val="0"/>
          <w:color w:val="000000" w:themeColor="text1"/>
          <w:szCs w:val="22"/>
        </w:rPr>
        <w:t>kullanılmalıdır</w:t>
      </w:r>
      <w:proofErr w:type="spellEnd"/>
      <w:r w:rsidR="007D3402">
        <w:rPr>
          <w:rFonts w:cs="Arial"/>
          <w:snapToGrid w:val="0"/>
          <w:color w:val="000000" w:themeColor="text1"/>
          <w:szCs w:val="22"/>
        </w:rPr>
        <w:t>.</w:t>
      </w:r>
    </w:p>
    <w:p w14:paraId="0837DE7A" w14:textId="1FF9C96C" w:rsidR="00FB5CF6" w:rsidRPr="00384A22" w:rsidRDefault="00FB5CF6" w:rsidP="00FB5CF6">
      <w:pPr>
        <w:pStyle w:val="ListParagraph"/>
        <w:numPr>
          <w:ilvl w:val="0"/>
          <w:numId w:val="27"/>
        </w:numPr>
        <w:spacing w:line="276" w:lineRule="auto"/>
        <w:rPr>
          <w:rFonts w:cs="Arial"/>
          <w:snapToGrid w:val="0"/>
          <w:color w:val="000000" w:themeColor="text1"/>
          <w:szCs w:val="22"/>
        </w:rPr>
      </w:pP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Conta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malzemesi.120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derece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ve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altındaki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sıcaklıklarda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Nitril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(NBR)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veya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150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derece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ve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altındaki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sıcaklıklarda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EPDM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malzemeden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ve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tek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parçalı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olarak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imal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edilmiş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000000" w:themeColor="text1"/>
          <w:szCs w:val="22"/>
        </w:rPr>
        <w:t>olacaktır</w:t>
      </w:r>
      <w:proofErr w:type="spellEnd"/>
      <w:r w:rsidRPr="00384A22">
        <w:rPr>
          <w:rFonts w:cs="Arial"/>
          <w:snapToGrid w:val="0"/>
          <w:color w:val="000000" w:themeColor="text1"/>
          <w:szCs w:val="22"/>
        </w:rPr>
        <w:t xml:space="preserve">. </w:t>
      </w:r>
    </w:p>
    <w:p w14:paraId="7202FA65" w14:textId="2ACDA3FE" w:rsidR="00FB5CF6" w:rsidRPr="00384A22" w:rsidRDefault="00FB5CF6" w:rsidP="0093716F">
      <w:pPr>
        <w:pStyle w:val="ListParagraph"/>
        <w:numPr>
          <w:ilvl w:val="0"/>
          <w:numId w:val="27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Contalar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yüksek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sızdırmazlık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sağlayan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sızdırmazlığın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conta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boyunca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bir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hat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üzerinde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gerçekleşmesini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garanti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altına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alacak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,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çatı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paterninde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olmalıdır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</w:p>
    <w:p w14:paraId="1DCFD3A4" w14:textId="051BB800" w:rsidR="00C57D59" w:rsidRPr="00384A22" w:rsidRDefault="003E1588" w:rsidP="003E1588">
      <w:pPr>
        <w:pStyle w:val="Header"/>
        <w:numPr>
          <w:ilvl w:val="0"/>
          <w:numId w:val="1"/>
        </w:numPr>
        <w:spacing w:line="276" w:lineRule="auto"/>
        <w:rPr>
          <w:rFonts w:cs="Arial"/>
          <w:color w:val="262626" w:themeColor="text1" w:themeTint="D9"/>
          <w:szCs w:val="22"/>
        </w:rPr>
      </w:pPr>
      <w:r w:rsidRPr="00384A22">
        <w:rPr>
          <w:rFonts w:eastAsia="Arial" w:cs="Arial"/>
          <w:szCs w:val="22"/>
        </w:rPr>
        <w:t>Pl</w:t>
      </w:r>
      <w:r w:rsidRPr="00384A22">
        <w:rPr>
          <w:rFonts w:eastAsia="Arial" w:cs="Arial"/>
          <w:szCs w:val="22"/>
          <w:lang w:val="tr-TR"/>
        </w:rPr>
        <w:t>aka tipine ve kalınlığına uyacak şekilde uygun conta profili kullanılmalıdır.</w:t>
      </w:r>
      <w:r w:rsidRPr="00384A22">
        <w:rPr>
          <w:rFonts w:cs="Arial"/>
          <w:b/>
          <w:color w:val="FF0000"/>
          <w:szCs w:val="22"/>
        </w:rPr>
        <w:t xml:space="preserve"> </w:t>
      </w:r>
      <w:hyperlink r:id="rId20">
        <w:r w:rsidRPr="00384A22">
          <w:rPr>
            <w:rFonts w:cs="Arial"/>
            <w:b/>
            <w:color w:val="FF0000"/>
            <w:szCs w:val="22"/>
          </w:rPr>
          <w:t>Click for video</w:t>
        </w:r>
      </w:hyperlink>
    </w:p>
    <w:p w14:paraId="75FE4737" w14:textId="77777777" w:rsidR="00FB5CF6" w:rsidRPr="00384A22" w:rsidRDefault="00FB5CF6" w:rsidP="00FB5CF6">
      <w:pPr>
        <w:pStyle w:val="ListParagraph"/>
        <w:numPr>
          <w:ilvl w:val="0"/>
          <w:numId w:val="27"/>
        </w:num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Herbir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contanın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üzerinde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conta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malzemesini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temsil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eden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bir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renk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kodu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 xml:space="preserve"> </w:t>
      </w:r>
      <w:proofErr w:type="spellStart"/>
      <w:r w:rsidRPr="00384A22">
        <w:rPr>
          <w:rFonts w:cs="Arial"/>
          <w:snapToGrid w:val="0"/>
          <w:color w:val="262626" w:themeColor="text1" w:themeTint="D9"/>
          <w:szCs w:val="22"/>
        </w:rPr>
        <w:t>bulunmalıdır</w:t>
      </w:r>
      <w:proofErr w:type="spellEnd"/>
      <w:r w:rsidRPr="00384A22">
        <w:rPr>
          <w:rFonts w:cs="Arial"/>
          <w:snapToGrid w:val="0"/>
          <w:color w:val="262626" w:themeColor="text1" w:themeTint="D9"/>
          <w:szCs w:val="22"/>
        </w:rPr>
        <w:t>.</w:t>
      </w:r>
    </w:p>
    <w:p w14:paraId="36D53286" w14:textId="77777777" w:rsidR="00FB5CF6" w:rsidRPr="00384A22" w:rsidRDefault="00FB5CF6" w:rsidP="000116FC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</w:p>
    <w:p w14:paraId="1FDFF68E" w14:textId="77777777" w:rsidR="00B8222D" w:rsidRPr="00384A22" w:rsidRDefault="00B8222D" w:rsidP="00277AC7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</w:p>
    <w:p w14:paraId="6F2A5DED" w14:textId="77777777" w:rsidR="00B8222D" w:rsidRPr="00384A22" w:rsidRDefault="00B8222D" w:rsidP="00277AC7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</w:p>
    <w:p w14:paraId="63123F1A" w14:textId="6E027409" w:rsidR="00277AC7" w:rsidRPr="00384A22" w:rsidRDefault="00277AC7" w:rsidP="00277AC7">
      <w:pPr>
        <w:spacing w:line="276" w:lineRule="auto"/>
        <w:rPr>
          <w:rFonts w:cs="Arial"/>
          <w:snapToGrid w:val="0"/>
          <w:color w:val="262626" w:themeColor="text1" w:themeTint="D9"/>
          <w:szCs w:val="22"/>
        </w:rPr>
      </w:pPr>
      <w:r w:rsidRPr="00384A22">
        <w:rPr>
          <w:rFonts w:cs="Arial"/>
          <w:snapToGrid w:val="0"/>
          <w:color w:val="262626" w:themeColor="text1" w:themeTint="D9"/>
          <w:szCs w:val="22"/>
        </w:rPr>
        <w:t>AHRI</w:t>
      </w:r>
      <w:r w:rsidR="000A7B36" w:rsidRPr="00384A22">
        <w:rPr>
          <w:rFonts w:cs="Arial"/>
          <w:snapToGrid w:val="0"/>
          <w:color w:val="262626" w:themeColor="text1" w:themeTint="D9"/>
          <w:szCs w:val="22"/>
        </w:rPr>
        <w:t xml:space="preserve"> specification</w:t>
      </w:r>
      <w:r w:rsidRPr="00384A22">
        <w:rPr>
          <w:rFonts w:cs="Arial"/>
          <w:snapToGrid w:val="0"/>
          <w:color w:val="262626" w:themeColor="text1" w:themeTint="D9"/>
          <w:szCs w:val="22"/>
        </w:rPr>
        <w:t>:</w:t>
      </w:r>
    </w:p>
    <w:p w14:paraId="1AC403E3" w14:textId="77777777" w:rsidR="000116FC" w:rsidRPr="00384A22" w:rsidRDefault="000116FC" w:rsidP="000116FC">
      <w:pPr>
        <w:spacing w:line="276" w:lineRule="auto"/>
        <w:rPr>
          <w:rFonts w:cs="Arial"/>
          <w:bCs/>
          <w:snapToGrid w:val="0"/>
          <w:color w:val="262626" w:themeColor="text1" w:themeTint="D9"/>
          <w:szCs w:val="22"/>
          <w:lang w:val="en-US"/>
        </w:rPr>
      </w:pP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Plakalı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Eşanjörler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AHRI Liquid to Liquid Heat Exchangers Certification Program şartlarına uygun olarak tedarik edilmelidir.  </w:t>
      </w:r>
    </w:p>
    <w:p w14:paraId="6CD5DE99" w14:textId="6B3E0A26" w:rsidR="000116FC" w:rsidRPr="00384A22" w:rsidRDefault="000116FC" w:rsidP="000116FC">
      <w:pPr>
        <w:spacing w:line="276" w:lineRule="auto"/>
        <w:rPr>
          <w:rFonts w:cs="Arial"/>
          <w:bCs/>
          <w:snapToGrid w:val="0"/>
          <w:color w:val="262626" w:themeColor="text1" w:themeTint="D9"/>
          <w:szCs w:val="22"/>
          <w:lang w:val="en-US"/>
        </w:rPr>
      </w:pP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Tüm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eşanjörlerin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teknik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çıktıları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,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satın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alınmadan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önce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AHRI Amerika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tarafından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tescillenmelidir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u w:val="single"/>
          <w:lang w:val="en-US"/>
        </w:rPr>
        <w:t>.</w:t>
      </w:r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«</w:t>
      </w:r>
    </w:p>
    <w:p w14:paraId="30B68CAC" w14:textId="5E1BDB8E" w:rsidR="000A7B36" w:rsidRPr="00384A22" w:rsidRDefault="000116FC" w:rsidP="000116FC">
      <w:pPr>
        <w:spacing w:line="276" w:lineRule="auto"/>
        <w:rPr>
          <w:rFonts w:cs="Arial"/>
          <w:bCs/>
          <w:snapToGrid w:val="0"/>
          <w:color w:val="262626" w:themeColor="text1" w:themeTint="D9"/>
          <w:szCs w:val="22"/>
          <w:lang w:val="en-US"/>
        </w:rPr>
      </w:pP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Teklif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edilen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modeller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hyperlink r:id="rId21" w:history="1">
        <w:r w:rsidRPr="00384A22">
          <w:rPr>
            <w:rFonts w:cs="Arial"/>
            <w:bCs/>
            <w:snapToGrid w:val="0"/>
            <w:color w:val="262626" w:themeColor="text1" w:themeTint="D9"/>
            <w:szCs w:val="22"/>
            <w:lang w:val="en-US"/>
          </w:rPr>
          <w:t>www.ahrinet.org</w:t>
        </w:r>
      </w:hyperlink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sitesinde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aktif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 xml:space="preserve"> </w:t>
      </w:r>
      <w:proofErr w:type="spellStart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olmalıdır</w:t>
      </w:r>
      <w:proofErr w:type="spellEnd"/>
      <w:r w:rsidRPr="00384A22">
        <w:rPr>
          <w:rFonts w:cs="Arial"/>
          <w:bCs/>
          <w:snapToGrid w:val="0"/>
          <w:color w:val="262626" w:themeColor="text1" w:themeTint="D9"/>
          <w:szCs w:val="22"/>
          <w:lang w:val="en-US"/>
        </w:rPr>
        <w:t>.</w:t>
      </w:r>
    </w:p>
    <w:p w14:paraId="663F8011" w14:textId="77777777" w:rsidR="000A7B36" w:rsidRPr="008B743D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</w:p>
    <w:p w14:paraId="2D21075C" w14:textId="7CD23A4E" w:rsidR="000A7B36" w:rsidRPr="008B743D" w:rsidRDefault="0093716F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drawing>
          <wp:inline distT="0" distB="0" distL="0" distR="0" wp14:anchorId="2813C397" wp14:editId="7ABCA506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F93" w14:textId="77777777" w:rsidR="000A7B36" w:rsidRPr="008B743D" w:rsidRDefault="000A7B36" w:rsidP="00277AC7">
      <w:pPr>
        <w:rPr>
          <w:snapToGrid w:val="0"/>
          <w:color w:val="262626" w:themeColor="text1" w:themeTint="D9"/>
        </w:rPr>
      </w:pPr>
    </w:p>
    <w:p w14:paraId="6FDC2B5B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7843E8" w14:textId="77777777" w:rsidR="00F34960" w:rsidRDefault="00911966" w:rsidP="000F1E09">
      <w:pPr>
        <w:rPr>
          <w:snapToGrid w:val="0"/>
          <w:color w:val="262626" w:themeColor="text1" w:themeTint="D9"/>
        </w:rPr>
      </w:pPr>
      <w:hyperlink r:id="rId23" w:history="1">
        <w:r w:rsidR="000A7B36"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5CD2133D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02390406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605C0D21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4670989C" w14:textId="77777777" w:rsidR="00F34960" w:rsidRDefault="00F34960" w:rsidP="000F1E09">
      <w:pPr>
        <w:rPr>
          <w:snapToGrid w:val="0"/>
          <w:color w:val="262626" w:themeColor="text1" w:themeTint="D9"/>
        </w:rPr>
      </w:pPr>
    </w:p>
    <w:sectPr w:rsidR="00F34960" w:rsidSect="00F74DB1">
      <w:headerReference w:type="default" r:id="rId24"/>
      <w:footerReference w:type="default" r:id="rId25"/>
      <w:headerReference w:type="first" r:id="rId26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92752" w14:textId="77777777" w:rsidR="00911966" w:rsidRDefault="00911966">
      <w:r>
        <w:separator/>
      </w:r>
    </w:p>
  </w:endnote>
  <w:endnote w:type="continuationSeparator" w:id="0">
    <w:p w14:paraId="4F5EA249" w14:textId="77777777" w:rsidR="00911966" w:rsidRDefault="0091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2645" w14:textId="77777777" w:rsidR="00192C0A" w:rsidRDefault="00192C0A">
    <w:pPr>
      <w:pStyle w:val="Foot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E761E0" wp14:editId="4FA290E9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CC05" w14:textId="77777777" w:rsidR="00192C0A" w:rsidRDefault="00192C0A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761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62A0CC05" w14:textId="77777777" w:rsidR="00192C0A" w:rsidRDefault="00192C0A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902CB" w14:textId="77777777" w:rsidR="00911966" w:rsidRDefault="00911966">
      <w:r>
        <w:separator/>
      </w:r>
    </w:p>
  </w:footnote>
  <w:footnote w:type="continuationSeparator" w:id="0">
    <w:p w14:paraId="565791B6" w14:textId="77777777" w:rsidR="00911966" w:rsidRDefault="0091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662C" w14:textId="77777777" w:rsidR="00192C0A" w:rsidRDefault="00192C0A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192C0A" w14:paraId="48EF3C1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53B99507" w14:textId="77777777" w:rsidR="00192C0A" w:rsidRDefault="00192C0A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11970EBA" w14:textId="77777777" w:rsidR="00192C0A" w:rsidRDefault="00192C0A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CBF99" w14:textId="77777777" w:rsidR="00192C0A" w:rsidRDefault="00192C0A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192C0A" w14:paraId="28BA4028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CE1A476" w14:textId="77777777" w:rsidR="00192C0A" w:rsidRDefault="00192C0A">
          <w:bookmarkStart w:id="6" w:name="Subject2"/>
          <w:bookmarkEnd w:id="6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176F15BE" w14:textId="77777777" w:rsidR="00192C0A" w:rsidRDefault="00192C0A">
          <w:bookmarkStart w:id="7" w:name="RefNo2"/>
          <w:bookmarkEnd w:id="7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1BA1C975" w14:textId="77777777" w:rsidR="00192C0A" w:rsidRDefault="00192C0A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0C3C1048" w14:textId="77777777" w:rsidR="00192C0A" w:rsidRDefault="00192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147" w14:textId="77777777" w:rsidR="00192C0A" w:rsidRDefault="00192C0A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A9E1FE0" wp14:editId="0F39971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0A77D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val="sv-SE" w:eastAsia="sv-SE"/>
      </w:rPr>
      <w:drawing>
        <wp:anchor distT="0" distB="0" distL="114300" distR="114300" simplePos="0" relativeHeight="251660800" behindDoc="1" locked="0" layoutInCell="1" allowOverlap="1" wp14:anchorId="2F650D9E" wp14:editId="52C820D7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73F3BFD"/>
    <w:multiLevelType w:val="hybridMultilevel"/>
    <w:tmpl w:val="E570A3EA"/>
    <w:lvl w:ilvl="0" w:tplc="58621EDA">
      <w:start w:val="1"/>
      <w:numFmt w:val="bullet"/>
      <w:lvlText w:val="•"/>
      <w:lvlJc w:val="left"/>
      <w:pPr>
        <w:ind w:left="1080" w:hanging="360"/>
      </w:pPr>
      <w:rPr>
        <w:rFonts w:ascii="Comic Sans MS" w:hAnsi="Comic Sans M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8E2A48"/>
    <w:multiLevelType w:val="hybridMultilevel"/>
    <w:tmpl w:val="7F9AC4AE"/>
    <w:lvl w:ilvl="0" w:tplc="58621EDA">
      <w:start w:val="1"/>
      <w:numFmt w:val="bullet"/>
      <w:lvlText w:val="•"/>
      <w:lvlJc w:val="left"/>
      <w:pPr>
        <w:ind w:left="36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73535C"/>
    <w:multiLevelType w:val="hybridMultilevel"/>
    <w:tmpl w:val="CE82D904"/>
    <w:lvl w:ilvl="0" w:tplc="58621EDA">
      <w:start w:val="1"/>
      <w:numFmt w:val="bullet"/>
      <w:lvlText w:val="•"/>
      <w:lvlJc w:val="left"/>
      <w:pPr>
        <w:ind w:left="36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6A06334"/>
    <w:multiLevelType w:val="hybridMultilevel"/>
    <w:tmpl w:val="94D8C17E"/>
    <w:lvl w:ilvl="0" w:tplc="58621EDA">
      <w:start w:val="1"/>
      <w:numFmt w:val="bullet"/>
      <w:lvlText w:val="•"/>
      <w:lvlJc w:val="left"/>
      <w:pPr>
        <w:ind w:left="36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3C25A3"/>
    <w:multiLevelType w:val="hybridMultilevel"/>
    <w:tmpl w:val="B964CCEA"/>
    <w:lvl w:ilvl="0" w:tplc="58621EDA">
      <w:start w:val="1"/>
      <w:numFmt w:val="bullet"/>
      <w:lvlText w:val="•"/>
      <w:lvlJc w:val="left"/>
      <w:pPr>
        <w:ind w:left="36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3"/>
  </w:num>
  <w:num w:numId="14">
    <w:abstractNumId w:val="19"/>
  </w:num>
  <w:num w:numId="15">
    <w:abstractNumId w:val="21"/>
  </w:num>
  <w:num w:numId="16">
    <w:abstractNumId w:val="26"/>
  </w:num>
  <w:num w:numId="17">
    <w:abstractNumId w:val="30"/>
  </w:num>
  <w:num w:numId="18">
    <w:abstractNumId w:val="27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10"/>
  </w:num>
  <w:num w:numId="24">
    <w:abstractNumId w:val="15"/>
  </w:num>
  <w:num w:numId="25">
    <w:abstractNumId w:val="20"/>
  </w:num>
  <w:num w:numId="26">
    <w:abstractNumId w:val="31"/>
  </w:num>
  <w:num w:numId="27">
    <w:abstractNumId w:val="22"/>
  </w:num>
  <w:num w:numId="28">
    <w:abstractNumId w:val="14"/>
  </w:num>
  <w:num w:numId="29">
    <w:abstractNumId w:val="28"/>
  </w:num>
  <w:num w:numId="30">
    <w:abstractNumId w:val="24"/>
  </w:num>
  <w:num w:numId="31">
    <w:abstractNumId w:val="2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116FC"/>
    <w:rsid w:val="000546CB"/>
    <w:rsid w:val="000A7B36"/>
    <w:rsid w:val="000B4DFE"/>
    <w:rsid w:val="000B52DE"/>
    <w:rsid w:val="000F1E09"/>
    <w:rsid w:val="00105E40"/>
    <w:rsid w:val="001201C3"/>
    <w:rsid w:val="00192C0A"/>
    <w:rsid w:val="001C365D"/>
    <w:rsid w:val="0020278C"/>
    <w:rsid w:val="00217CBF"/>
    <w:rsid w:val="00243D96"/>
    <w:rsid w:val="00257C18"/>
    <w:rsid w:val="002776F1"/>
    <w:rsid w:val="00277AC7"/>
    <w:rsid w:val="00294CE0"/>
    <w:rsid w:val="002C747E"/>
    <w:rsid w:val="002E4A05"/>
    <w:rsid w:val="00304427"/>
    <w:rsid w:val="00305EF7"/>
    <w:rsid w:val="003266A6"/>
    <w:rsid w:val="00340281"/>
    <w:rsid w:val="00361BC7"/>
    <w:rsid w:val="00384A22"/>
    <w:rsid w:val="003B43B0"/>
    <w:rsid w:val="003D1F98"/>
    <w:rsid w:val="003D463E"/>
    <w:rsid w:val="003E1588"/>
    <w:rsid w:val="00402E6B"/>
    <w:rsid w:val="00404BF8"/>
    <w:rsid w:val="00453ECE"/>
    <w:rsid w:val="00474F57"/>
    <w:rsid w:val="0047746F"/>
    <w:rsid w:val="004F3118"/>
    <w:rsid w:val="00543D8C"/>
    <w:rsid w:val="005A63F1"/>
    <w:rsid w:val="005B198A"/>
    <w:rsid w:val="005B4835"/>
    <w:rsid w:val="005D03F7"/>
    <w:rsid w:val="006473F3"/>
    <w:rsid w:val="006859BD"/>
    <w:rsid w:val="006877C9"/>
    <w:rsid w:val="00687FF0"/>
    <w:rsid w:val="006B2C38"/>
    <w:rsid w:val="006B326A"/>
    <w:rsid w:val="006C145D"/>
    <w:rsid w:val="006E5582"/>
    <w:rsid w:val="007318C6"/>
    <w:rsid w:val="00776B4C"/>
    <w:rsid w:val="00781215"/>
    <w:rsid w:val="007D2DEA"/>
    <w:rsid w:val="007D31B6"/>
    <w:rsid w:val="007D3402"/>
    <w:rsid w:val="007E34DA"/>
    <w:rsid w:val="007F79FE"/>
    <w:rsid w:val="008309DF"/>
    <w:rsid w:val="0083378E"/>
    <w:rsid w:val="00847345"/>
    <w:rsid w:val="008A769C"/>
    <w:rsid w:val="008B240C"/>
    <w:rsid w:val="008B743D"/>
    <w:rsid w:val="008C18BA"/>
    <w:rsid w:val="00911966"/>
    <w:rsid w:val="0093716F"/>
    <w:rsid w:val="00961A5D"/>
    <w:rsid w:val="009F73B9"/>
    <w:rsid w:val="00A025B9"/>
    <w:rsid w:val="00A1521E"/>
    <w:rsid w:val="00AB1A42"/>
    <w:rsid w:val="00B05872"/>
    <w:rsid w:val="00B05AFF"/>
    <w:rsid w:val="00B07F2C"/>
    <w:rsid w:val="00B10E4D"/>
    <w:rsid w:val="00B1114A"/>
    <w:rsid w:val="00B12A91"/>
    <w:rsid w:val="00B32250"/>
    <w:rsid w:val="00B4198B"/>
    <w:rsid w:val="00B62143"/>
    <w:rsid w:val="00B8222D"/>
    <w:rsid w:val="00BA748E"/>
    <w:rsid w:val="00BB72F1"/>
    <w:rsid w:val="00BC73FA"/>
    <w:rsid w:val="00BD209F"/>
    <w:rsid w:val="00BE1C55"/>
    <w:rsid w:val="00BF1043"/>
    <w:rsid w:val="00C06D2F"/>
    <w:rsid w:val="00C4556E"/>
    <w:rsid w:val="00C57D59"/>
    <w:rsid w:val="00C766A7"/>
    <w:rsid w:val="00C84BDD"/>
    <w:rsid w:val="00C94073"/>
    <w:rsid w:val="00CA460B"/>
    <w:rsid w:val="00CC6355"/>
    <w:rsid w:val="00CE6C04"/>
    <w:rsid w:val="00D0407C"/>
    <w:rsid w:val="00D06DE3"/>
    <w:rsid w:val="00D22FAF"/>
    <w:rsid w:val="00D4405A"/>
    <w:rsid w:val="00D67FDF"/>
    <w:rsid w:val="00D80098"/>
    <w:rsid w:val="00D946CE"/>
    <w:rsid w:val="00DA7F14"/>
    <w:rsid w:val="00DF6806"/>
    <w:rsid w:val="00E3122D"/>
    <w:rsid w:val="00E32FB5"/>
    <w:rsid w:val="00E766AE"/>
    <w:rsid w:val="00E84087"/>
    <w:rsid w:val="00E85E5F"/>
    <w:rsid w:val="00E86858"/>
    <w:rsid w:val="00ED1E4D"/>
    <w:rsid w:val="00F1183B"/>
    <w:rsid w:val="00F34960"/>
    <w:rsid w:val="00F4568B"/>
    <w:rsid w:val="00F52859"/>
    <w:rsid w:val="00F74DB1"/>
    <w:rsid w:val="00F975BC"/>
    <w:rsid w:val="00FB5CF6"/>
    <w:rsid w:val="00FE543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2B7AE"/>
  <w15:docId w15:val="{1ADB0D98-7125-473E-B1E4-406EF0D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  <w:style w:type="paragraph" w:customStyle="1" w:styleId="Default">
    <w:name w:val="Default"/>
    <w:rsid w:val="001C36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semiHidden/>
    <w:unhideWhenUsed/>
    <w:rsid w:val="000116F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33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1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7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9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2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10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ahrinet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yperlink" Target="http://www.ahrinet.or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image" Target="media/image1.JP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0CBA-8517-4870-A4B8-A7A495F4782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B4ADB4-7BCA-46AB-9F64-2AD785C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72D2B-89C4-47E4-B281-0A3BD910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472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SELUMCD</dc:creator>
  <cp:keywords/>
  <dc:description/>
  <cp:lastModifiedBy>Fatih Demirci</cp:lastModifiedBy>
  <cp:revision>10</cp:revision>
  <cp:lastPrinted>2012-03-14T09:00:00Z</cp:lastPrinted>
  <dcterms:created xsi:type="dcterms:W3CDTF">2018-12-03T09:29:00Z</dcterms:created>
  <dcterms:modified xsi:type="dcterms:W3CDTF">2018-12-13T09:04:00Z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